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356" w:rsidRDefault="00311356" w:rsidP="00C8768E">
      <w:pPr>
        <w:ind w:right="-58"/>
        <w:jc w:val="center"/>
      </w:pPr>
      <w:r w:rsidRPr="00D446C6">
        <w:rPr>
          <w:sz w:val="24"/>
          <w:szCs w:val="24"/>
        </w:rPr>
        <w:fldChar w:fldCharType="begin"/>
      </w:r>
      <w:r w:rsidRPr="00D446C6">
        <w:rPr>
          <w:sz w:val="24"/>
          <w:szCs w:val="24"/>
        </w:rPr>
        <w:instrText xml:space="preserve"> FILENAME   \* MERGEFORMAT </w:instrText>
      </w:r>
      <w:r w:rsidRPr="00D446C6">
        <w:rPr>
          <w:sz w:val="24"/>
          <w:szCs w:val="24"/>
        </w:rPr>
        <w:fldChar w:fldCharType="separate"/>
      </w:r>
      <w:r>
        <w:rPr>
          <w:sz w:val="24"/>
          <w:szCs w:val="24"/>
        </w:rPr>
        <w:t>I</w:t>
      </w:r>
      <w:r>
        <w:rPr>
          <w:noProof/>
          <w:sz w:val="24"/>
          <w:szCs w:val="24"/>
        </w:rPr>
        <w:t>nformatīvā ziņojum</w:t>
      </w:r>
      <w:r w:rsidRPr="00D446C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a </w:t>
      </w:r>
      <w:r w:rsidRPr="00D446C6">
        <w:rPr>
          <w:b/>
          <w:bCs/>
          <w:sz w:val="24"/>
          <w:szCs w:val="24"/>
        </w:rPr>
        <w:t>„</w:t>
      </w:r>
      <w:r w:rsidRPr="00D446C6">
        <w:rPr>
          <w:noProof/>
          <w:sz w:val="24"/>
          <w:szCs w:val="24"/>
        </w:rPr>
        <w:t>Par vienotas attīstības finanšu institūcijas izveidi un valsts atbalsta programmām, kas tiek īstenotas finanšu instrumentu veidā</w:t>
      </w:r>
      <w:r>
        <w:rPr>
          <w:noProof/>
          <w:sz w:val="24"/>
          <w:szCs w:val="24"/>
        </w:rPr>
        <w:t>”</w:t>
      </w:r>
    </w:p>
    <w:p w:rsidR="00C8768E" w:rsidRPr="007646D8" w:rsidRDefault="00C8768E" w:rsidP="00C8768E">
      <w:pPr>
        <w:ind w:right="-58"/>
        <w:jc w:val="center"/>
      </w:pPr>
      <w:r w:rsidRPr="007646D8">
        <w:t>Pielikums Nr.1</w:t>
      </w:r>
    </w:p>
    <w:p w:rsidR="00C8768E" w:rsidRPr="007646D8" w:rsidRDefault="00C8768E" w:rsidP="00C8768E">
      <w:pPr>
        <w:pStyle w:val="ListParagraph"/>
        <w:ind w:left="0" w:right="-58"/>
        <w:jc w:val="center"/>
        <w:rPr>
          <w:i/>
          <w:sz w:val="20"/>
          <w:szCs w:val="20"/>
        </w:rPr>
      </w:pPr>
      <w:r w:rsidRPr="007646D8">
        <w:rPr>
          <w:i/>
          <w:sz w:val="20"/>
          <w:szCs w:val="20"/>
        </w:rPr>
        <w:t xml:space="preserve">Eiropas attīstības </w:t>
      </w:r>
      <w:r w:rsidR="00311356">
        <w:rPr>
          <w:i/>
          <w:sz w:val="20"/>
          <w:szCs w:val="20"/>
        </w:rPr>
        <w:t>institūcijas,</w:t>
      </w:r>
      <w:r w:rsidRPr="007646D8">
        <w:rPr>
          <w:i/>
          <w:sz w:val="20"/>
          <w:szCs w:val="20"/>
        </w:rPr>
        <w:t xml:space="preserve"> kas ir NEFI dalībnieces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275"/>
        <w:gridCol w:w="2835"/>
      </w:tblGrid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Valsts, AFI nosaukums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Īpašnieks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Statuss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Filiāles, darbinieki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Mērķi, instrumenti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Zviedrija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ALMI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Företagspartner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Bijušie novadu attīstības fondi tika apvienoti akciju sabiedrībā, vēlāk reģionālās attīstības uzņēmumu koncernā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19 filiāles </w:t>
            </w:r>
          </w:p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(51% pieder valstij,49% reģionālajā pārvaldēm)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Kredīti, riska kapitāls, konsultācijas, inovācijas, uzņēmējdarbības uzsākšana.</w:t>
            </w:r>
          </w:p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Aizdevumi MVU, kas var un vēlas izvērt savu darbību (parasti aizdevums ir mazāks par ķīlas vērtību, % likme augstāka nekā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komercsektorā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paaugstinātā riska dēļ, parasti kā līdzfinansējums, vidēji nodrošina 20% no vispār nepieciešamā finansējuma un ir kā atspēriens finansējuma iegūšanai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komercsektorā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Austrija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AWS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(FM,EM)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Specializēta banka,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plc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apvienojot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Burges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attīstības banku, FGG, Inovāciju aģentūru, ERP-fondu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200 eksperti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Dotācijas, zemu procentu aizdevumi.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Veicina un finansē.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Tehnoloģijas un jauninājumi.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Pašu kapitāls un kapitāla tirgus.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Gan tiešais, gan netiešais atbalsts.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Polija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Gospodarstwa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Krajowego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(FM)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Valsts attīstības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banka,tiek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regulēta ar īpašu likumu 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Finanšu pakalpojumu sniegšana valsts iestādēm un MVU. 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Pašvaldību sektorā - kreditēšana, projektu finansēšana un pakalpojumi pašvaldību iestādēm.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Bulgārija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Bulgarian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Development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AD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(FM)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Izaugsmi veicinoša iestāde, akciju sabiedrība , tiek regulēta ar īpašu likumu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Ekonomikas izaugsme, it īpaši MVU.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- Tieša aizdošana.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- Ar citu banku starpniecību.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 xml:space="preserve">- Garantiju sniegšana.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Gan tiešais, gan netiešais atbalsts.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Horvātija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Croatian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for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Reconstruction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and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Development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(HBOR)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Valsts (pārstāv vairāku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institū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ciju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deleģētu locekļu kolēģija)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Attīstības un eksporta banka, regulē speciāls likums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Ierobežots filiāļu tīkls, tikai reģionālajos centros.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Kreditēšana, eksporta darījumu apdrošināšana, galvojumi, biznesa konsultācijas.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Eksports, tūrisms, inovācijas, lauksaimniecība, MVU, vides aizsardzība, infrastruktūra, biznesa uzsācēji. Gan tiešais, gan netiešais atbalsts.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Čehija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Czech-Moravian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Guarantee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and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Development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72.3% , ko pārstāv 3 ministri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jas</w:t>
            </w:r>
            <w:proofErr w:type="spellEnd"/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Ir ar pilnu bankas licenci, ārvalstu valūtas licenci, vērtspapīru brokera licenci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reģionālie centri, 220 darbinieki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MVU, garantijas, aizdevumi ar atvieglotiem nosacījumiem, granti + banku pakalpojumu (depozīti, krājkonti, vērtspapīru darījumi). Tiešais atbalsts.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Igaunija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Estonian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Fund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lastRenderedPageBreak/>
              <w:t>KredEx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EM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 darbinieki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Biznesa aizdevumu garantijas (nav iespējams saņemt 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finansējumu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komercsektorā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nepietiekamas ķīlas dēļ vai tādēļ, ka uzņēmums dibināts nesen), starta kredīts garantija, pakārtotās saistības-ilgtspējīgiem uzņēmumiem, tehnoloģija aizdevums – tehnoloģiju investīcijām (līdz 40% no projekta izmaksām), garantijas, kredītu apdrošināšana bankām.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Somija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Finnvera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Tirdz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niecības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un rūp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niecības ministri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ja) 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Specializēts finanšu uzņēmums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 reģionālie biroji, 400 darbinieki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Finansējums aizdevumu veidā, garantijas, riska kapitāla ieguldījumi un eksporta kredītu garantijas. Tiešais atbalsts.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Ungārija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Hungarian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Development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(MFB)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Specializēta finanšu iestāde- darbojas kā attīstības banka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ekonomikas attīstības mērķiem, tā nodrošina dažādus aizdevumus un valdības garantijas, lai palielinātu starptautisko efektivitāti un samazinātu risku iedarbību uz uzņēmumiem, kas darbojas Ungārijā. Gan tiešais, gan netiešais atbalsts.</w:t>
            </w:r>
          </w:p>
        </w:tc>
      </w:tr>
      <w:tr w:rsidR="00C8768E" w:rsidRPr="007646D8" w:rsidTr="00311356">
        <w:trPr>
          <w:trHeight w:val="1107"/>
        </w:trPr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Spānija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Instituto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Cédito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Oficial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(ICO)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(EM)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Kredītiestāde ar valsts finanšu aģentūras statusu 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Piemēro gan tiešo, gan netiešo atbalstu.</w:t>
            </w:r>
          </w:p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liela mēroga investīciju projektus, tehnoloģijas inovāciju ieviešanu, Spānijas firmu modernizāciju, MVU, Spānijas uzņēmumus ārzemēs, eksportu, ieguldījumus atjaunojamo enerģijas avotu projektos.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Vācija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KfW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Bankengruppe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Attīstības banka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eksportu, piešķir attīstības finansējumu, veicina vietējā kapitāla investīcijas, MVU, jaunu uzņēmumu dibināšanu. Ir programmas mājokļu nozarē, vides aizsardzības un izglītības, mazumtirdzniecības, pašvaldību un reģionu finansēšanai. Netiešais atbalsts.</w:t>
            </w:r>
          </w:p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    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Itālija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MedioCredito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Centrale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S.p.A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. (MCC)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Banka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Aizdevumi, dotācijas, garantijas, nodokļu atlaižu shēmas, riska kapitāla instrumenti un cits atbalsts MVU.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 xml:space="preserve">MVU atbalsts- investīcijas, R &amp; D, inovācijas mazāk attīstītos apgabalos.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Rūpniecības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un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lauksaimniecības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kredīti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valsts dienvidos.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Publiskā finansējuma pārvaldība.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Banka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pārvalda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valsts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naudas līdzekļus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un instrumentus, nepārklājot </w:t>
            </w:r>
            <w:proofErr w:type="spellStart"/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>komercsektora</w:t>
            </w:r>
            <w:proofErr w:type="spellEnd"/>
            <w:r w:rsidRPr="007646D8">
              <w:rPr>
                <w:rStyle w:val="hps"/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funkcijas.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Francija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OSEO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bdpme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Publiskā sektora holdinga </w:t>
            </w:r>
            <w:proofErr w:type="spellStart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kompā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nija</w:t>
            </w:r>
            <w:proofErr w:type="spellEnd"/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C8768E" w:rsidRPr="007646D8" w:rsidRDefault="00C8768E" w:rsidP="0031135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(EM, FM, </w:t>
            </w:r>
            <w:r w:rsidR="0031135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IZM</w:t>
            </w: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) 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36 reģionālie biroji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Inovācijas, garantijas, kapitāla stiprināšana, aizdevumi apgrozāmajiem līdzekļiem un investīcijām.</w:t>
            </w:r>
          </w:p>
          <w:p w:rsidR="00C8768E" w:rsidRPr="007646D8" w:rsidRDefault="00C8768E" w:rsidP="003F50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Misija ir MVU attīstība un modernizācija, sadalot riskus.</w:t>
            </w:r>
          </w:p>
          <w:p w:rsidR="00C8768E" w:rsidRPr="007646D8" w:rsidRDefault="00C8768E" w:rsidP="003F50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Darbojas sadarbībā ar citām institūcijām un bankām, nodrošinot konsultāciju un tehnisko atbalstu.</w:t>
            </w:r>
          </w:p>
          <w:p w:rsidR="00C8768E" w:rsidRPr="007646D8" w:rsidRDefault="00C8768E" w:rsidP="003F506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Slovēnija 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SID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Inc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Specializēta banka ar licenci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C8768E" w:rsidRPr="007646D8" w:rsidRDefault="00C8768E" w:rsidP="003F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Reklāmas, attīstības un eksporta banka, valsts eksporta kredīta aģentūras. Īpaši atbalsta MVU, inovāciju projektus, izglītību, ekoloģijas veicināšanas projektus, enerģētikas un infrastruktūras projektus, starptautiskās tirdzniecības projektus. Mērķis-nosegt tirgus nepilnība.</w:t>
            </w: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Slovākija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Slovak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Guarantee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and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Development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Bank</w:t>
            </w:r>
            <w:proofErr w:type="spellEnd"/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(FM)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Garantiju un attīstības banka, A/S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 filiāles</w:t>
            </w:r>
          </w:p>
        </w:tc>
        <w:tc>
          <w:tcPr>
            <w:tcW w:w="2835" w:type="dxa"/>
          </w:tcPr>
          <w:p w:rsidR="00C8768E" w:rsidRPr="007646D8" w:rsidRDefault="00C8768E" w:rsidP="003F5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Bankas garantijas, aizdevumi MVU un pašvaldībām, vides projektiem, </w:t>
            </w:r>
            <w:proofErr w:type="spellStart"/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mikroaizdevumi</w:t>
            </w:r>
            <w:proofErr w:type="spellEnd"/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Pr="007646D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br/>
            </w:r>
          </w:p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8768E" w:rsidRPr="007646D8" w:rsidTr="00311356">
        <w:tc>
          <w:tcPr>
            <w:tcW w:w="1668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Luksemburga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Société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Nationale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de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Crédit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et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d'Investissement</w:t>
            </w:r>
            <w:proofErr w:type="spellEnd"/>
            <w:r w:rsidRPr="00764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(SNCI)</w:t>
            </w:r>
          </w:p>
        </w:tc>
        <w:tc>
          <w:tcPr>
            <w:tcW w:w="992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</w:t>
            </w:r>
          </w:p>
        </w:tc>
        <w:tc>
          <w:tcPr>
            <w:tcW w:w="1843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6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Banka</w:t>
            </w:r>
          </w:p>
        </w:tc>
        <w:tc>
          <w:tcPr>
            <w:tcW w:w="1275" w:type="dxa"/>
          </w:tcPr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C8768E" w:rsidRPr="007646D8" w:rsidTr="003F5069">
              <w:trPr>
                <w:trHeight w:val="883"/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768E" w:rsidRPr="007646D8" w:rsidRDefault="00C8768E" w:rsidP="003F5069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lv-LV"/>
                    </w:rPr>
                  </w:pPr>
                  <w:r w:rsidRPr="007646D8">
                    <w:rPr>
                      <w:rFonts w:eastAsia="Times New Roman" w:cs="Times New Roman"/>
                      <w:sz w:val="20"/>
                      <w:szCs w:val="20"/>
                      <w:lang w:eastAsia="lv-LV"/>
                    </w:rPr>
                    <w:t xml:space="preserve">Specializējas vidēja un ilgtermiņa investīciju projektu finansēšanā Luksemburgā esošiem uzņēmumiem. Investē pamatlīdzekļos, inovācijās, veicina eksportu, piedāvā </w:t>
                  </w:r>
                  <w:proofErr w:type="spellStart"/>
                  <w:r w:rsidRPr="007646D8">
                    <w:rPr>
                      <w:rFonts w:eastAsia="Times New Roman" w:cs="Times New Roman"/>
                      <w:sz w:val="20"/>
                      <w:szCs w:val="20"/>
                      <w:lang w:eastAsia="lv-LV"/>
                    </w:rPr>
                    <w:t>Start-up</w:t>
                  </w:r>
                  <w:proofErr w:type="spellEnd"/>
                  <w:r w:rsidRPr="007646D8">
                    <w:rPr>
                      <w:rFonts w:eastAsia="Times New Roman" w:cs="Times New Roman"/>
                      <w:sz w:val="20"/>
                      <w:szCs w:val="20"/>
                      <w:lang w:eastAsia="lv-LV"/>
                    </w:rPr>
                    <w:t xml:space="preserve">  MVU, kā arī atbalsta Luksemburgas uzņēmumus ārzemēs. </w:t>
                  </w:r>
                </w:p>
              </w:tc>
            </w:tr>
            <w:tr w:rsidR="00C8768E" w:rsidRPr="007646D8" w:rsidTr="003F5069">
              <w:trPr>
                <w:tblCellSpacing w:w="0" w:type="dxa"/>
              </w:trPr>
              <w:tc>
                <w:tcPr>
                  <w:tcW w:w="1499" w:type="dxa"/>
                  <w:tcMar>
                    <w:top w:w="58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768E" w:rsidRPr="007646D8" w:rsidRDefault="00C8768E" w:rsidP="003F5069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C8768E" w:rsidRPr="007646D8" w:rsidRDefault="00C8768E" w:rsidP="003F506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8768E" w:rsidRPr="007646D8" w:rsidRDefault="00C8768E" w:rsidP="00C8768E">
      <w:pPr>
        <w:ind w:right="-58" w:firstLine="720"/>
      </w:pPr>
      <w:r w:rsidRPr="007646D8">
        <w:rPr>
          <w:i/>
          <w:sz w:val="16"/>
          <w:szCs w:val="16"/>
        </w:rPr>
        <w:t>Avots: http://www.nefi.be</w:t>
      </w:r>
    </w:p>
    <w:p w:rsidR="00311356" w:rsidRDefault="00311356" w:rsidP="00311356">
      <w:pPr>
        <w:tabs>
          <w:tab w:val="right" w:pos="8222"/>
        </w:tabs>
        <w:ind w:right="-58"/>
        <w:rPr>
          <w:szCs w:val="28"/>
        </w:rPr>
      </w:pPr>
    </w:p>
    <w:p w:rsidR="00311356" w:rsidRDefault="00311356" w:rsidP="00311356">
      <w:pPr>
        <w:tabs>
          <w:tab w:val="right" w:pos="8222"/>
        </w:tabs>
        <w:ind w:right="-58"/>
        <w:rPr>
          <w:szCs w:val="28"/>
        </w:rPr>
      </w:pPr>
    </w:p>
    <w:p w:rsidR="00311356" w:rsidRPr="007646D8" w:rsidRDefault="00311356" w:rsidP="00311356">
      <w:pPr>
        <w:tabs>
          <w:tab w:val="right" w:pos="8222"/>
        </w:tabs>
        <w:ind w:right="-58"/>
        <w:rPr>
          <w:szCs w:val="28"/>
        </w:rPr>
      </w:pPr>
      <w:r w:rsidRPr="007646D8">
        <w:rPr>
          <w:szCs w:val="28"/>
        </w:rPr>
        <w:t>Finanšu ministrs</w:t>
      </w:r>
      <w:r w:rsidRPr="007646D8">
        <w:rPr>
          <w:szCs w:val="28"/>
        </w:rPr>
        <w:tab/>
        <w:t>A.Vilks</w:t>
      </w:r>
    </w:p>
    <w:p w:rsidR="00311356" w:rsidRDefault="00311356" w:rsidP="00311356">
      <w:pPr>
        <w:ind w:right="-58"/>
        <w:jc w:val="both"/>
      </w:pPr>
    </w:p>
    <w:p w:rsidR="00311356" w:rsidRDefault="00311356" w:rsidP="00311356">
      <w:pPr>
        <w:ind w:right="-58"/>
        <w:jc w:val="both"/>
      </w:pPr>
    </w:p>
    <w:p w:rsidR="00311356" w:rsidRPr="007646D8" w:rsidRDefault="00311356" w:rsidP="00311356">
      <w:pPr>
        <w:ind w:right="-58"/>
        <w:jc w:val="both"/>
      </w:pPr>
      <w:r>
        <w:t>20.09.2012 10</w:t>
      </w:r>
      <w:r w:rsidRPr="007646D8">
        <w:t>:</w:t>
      </w:r>
      <w:r>
        <w:t>00</w:t>
      </w:r>
    </w:p>
    <w:p w:rsidR="00311356" w:rsidRPr="007646D8" w:rsidRDefault="00311356" w:rsidP="00311356">
      <w:pPr>
        <w:ind w:right="-58"/>
        <w:jc w:val="both"/>
      </w:pPr>
      <w:r>
        <w:t>706</w:t>
      </w:r>
    </w:p>
    <w:p w:rsidR="00311356" w:rsidRPr="007646D8" w:rsidRDefault="00311356" w:rsidP="00311356">
      <w:pPr>
        <w:ind w:right="-58"/>
        <w:jc w:val="both"/>
        <w:rPr>
          <w:sz w:val="22"/>
        </w:rPr>
      </w:pPr>
    </w:p>
    <w:p w:rsidR="00311356" w:rsidRPr="007646D8" w:rsidRDefault="00311356" w:rsidP="00311356">
      <w:pPr>
        <w:ind w:right="-58"/>
        <w:jc w:val="both"/>
        <w:rPr>
          <w:sz w:val="22"/>
        </w:rPr>
      </w:pPr>
      <w:r w:rsidRPr="007646D8">
        <w:rPr>
          <w:sz w:val="22"/>
        </w:rPr>
        <w:t>Kristīne Kapusta</w:t>
      </w:r>
    </w:p>
    <w:p w:rsidR="00311356" w:rsidRPr="007646D8" w:rsidRDefault="00311356" w:rsidP="00311356">
      <w:pPr>
        <w:ind w:right="-58"/>
        <w:jc w:val="both"/>
        <w:rPr>
          <w:sz w:val="22"/>
        </w:rPr>
      </w:pPr>
      <w:r w:rsidRPr="007646D8">
        <w:rPr>
          <w:sz w:val="22"/>
        </w:rPr>
        <w:t>Finanšu ministrijas</w:t>
      </w:r>
    </w:p>
    <w:p w:rsidR="00311356" w:rsidRPr="007646D8" w:rsidRDefault="00311356" w:rsidP="00311356">
      <w:pPr>
        <w:ind w:right="-58"/>
        <w:jc w:val="both"/>
        <w:rPr>
          <w:sz w:val="22"/>
        </w:rPr>
      </w:pPr>
      <w:r w:rsidRPr="007646D8">
        <w:rPr>
          <w:sz w:val="22"/>
        </w:rPr>
        <w:t>Finanšu tirgus politikas departamenta</w:t>
      </w:r>
    </w:p>
    <w:p w:rsidR="00311356" w:rsidRPr="007646D8" w:rsidRDefault="00311356" w:rsidP="00311356">
      <w:pPr>
        <w:ind w:right="-58"/>
        <w:jc w:val="both"/>
        <w:rPr>
          <w:sz w:val="22"/>
        </w:rPr>
      </w:pPr>
      <w:r w:rsidRPr="007646D8">
        <w:rPr>
          <w:sz w:val="22"/>
        </w:rPr>
        <w:t>Finanšu sektora pārvaldības nodaļas</w:t>
      </w:r>
    </w:p>
    <w:p w:rsidR="00311356" w:rsidRPr="007646D8" w:rsidRDefault="00311356" w:rsidP="00311356">
      <w:pPr>
        <w:ind w:right="-58"/>
        <w:jc w:val="both"/>
        <w:rPr>
          <w:sz w:val="22"/>
        </w:rPr>
      </w:pPr>
      <w:r w:rsidRPr="007646D8">
        <w:rPr>
          <w:sz w:val="22"/>
        </w:rPr>
        <w:t>vecākā eksperte</w:t>
      </w:r>
    </w:p>
    <w:p w:rsidR="00E03AFA" w:rsidRDefault="00311356" w:rsidP="00311356">
      <w:pPr>
        <w:ind w:right="-58"/>
        <w:jc w:val="both"/>
      </w:pPr>
      <w:r w:rsidRPr="007646D8">
        <w:rPr>
          <w:sz w:val="22"/>
        </w:rPr>
        <w:t xml:space="preserve">67083816; Kristine.Kapusta@fm.gov.lv </w:t>
      </w:r>
    </w:p>
    <w:sectPr w:rsidR="00E03AFA" w:rsidSect="000362B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56" w:rsidRDefault="00311356" w:rsidP="00311356">
      <w:r>
        <w:separator/>
      </w:r>
    </w:p>
  </w:endnote>
  <w:endnote w:type="continuationSeparator" w:id="0">
    <w:p w:rsidR="00311356" w:rsidRDefault="00311356" w:rsidP="003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56" w:rsidRDefault="00311356" w:rsidP="00311356">
    <w:pPr>
      <w:pStyle w:val="ListParagraph"/>
      <w:ind w:left="0"/>
      <w:jc w:val="both"/>
    </w:pPr>
    <w:r w:rsidRPr="00D446C6">
      <w:rPr>
        <w:sz w:val="24"/>
        <w:szCs w:val="24"/>
      </w:rPr>
      <w:fldChar w:fldCharType="begin"/>
    </w:r>
    <w:r w:rsidRPr="00D446C6">
      <w:rPr>
        <w:sz w:val="24"/>
        <w:szCs w:val="24"/>
      </w:rPr>
      <w:instrText xml:space="preserve"> FILENAME   \* MERGEFORMAT </w:instrText>
    </w:r>
    <w:r w:rsidRPr="00D446C6">
      <w:rPr>
        <w:sz w:val="24"/>
        <w:szCs w:val="24"/>
      </w:rPr>
      <w:fldChar w:fldCharType="separate"/>
    </w:r>
    <w:r>
      <w:rPr>
        <w:noProof/>
        <w:sz w:val="24"/>
        <w:szCs w:val="24"/>
      </w:rPr>
      <w:t>FMPiel_1_200912_Par informatīvo ziņojumu</w:t>
    </w:r>
    <w:r w:rsidRPr="00D446C6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D446C6">
      <w:rPr>
        <w:b/>
        <w:bCs/>
        <w:sz w:val="24"/>
        <w:szCs w:val="24"/>
      </w:rPr>
      <w:t>„</w:t>
    </w:r>
    <w:r w:rsidRPr="00D446C6">
      <w:rPr>
        <w:noProof/>
        <w:sz w:val="24"/>
        <w:szCs w:val="24"/>
      </w:rPr>
      <w:t>Par vienotas attīstības finanšu institūcijas izveidi un valsts atbalsta programmām, kas tiek īstenotas finanšu instrumentu veidā”</w:t>
    </w:r>
  </w:p>
  <w:p w:rsidR="00311356" w:rsidRDefault="00311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56" w:rsidRDefault="00311356" w:rsidP="00311356">
      <w:r>
        <w:separator/>
      </w:r>
    </w:p>
  </w:footnote>
  <w:footnote w:type="continuationSeparator" w:id="0">
    <w:p w:rsidR="00311356" w:rsidRDefault="00311356" w:rsidP="0031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546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2BC" w:rsidRDefault="000362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62BC" w:rsidRDefault="00036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8"/>
    <w:rsid w:val="000362BC"/>
    <w:rsid w:val="00311356"/>
    <w:rsid w:val="00506678"/>
    <w:rsid w:val="00C8768E"/>
    <w:rsid w:val="00E0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8E"/>
    <w:rPr>
      <w:rFonts w:asciiTheme="minorHAnsi" w:hAnsiTheme="minorHAnsi" w:cs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876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768E"/>
  </w:style>
  <w:style w:type="paragraph" w:styleId="NormalWeb">
    <w:name w:val="Normal (Web)"/>
    <w:basedOn w:val="Normal"/>
    <w:uiPriority w:val="99"/>
    <w:unhideWhenUsed/>
    <w:rsid w:val="00C8768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C8768E"/>
  </w:style>
  <w:style w:type="paragraph" w:styleId="Header">
    <w:name w:val="header"/>
    <w:basedOn w:val="Normal"/>
    <w:link w:val="HeaderChar"/>
    <w:uiPriority w:val="99"/>
    <w:unhideWhenUsed/>
    <w:rsid w:val="00311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56"/>
  </w:style>
  <w:style w:type="paragraph" w:styleId="Footer">
    <w:name w:val="footer"/>
    <w:basedOn w:val="Normal"/>
    <w:link w:val="FooterChar"/>
    <w:uiPriority w:val="99"/>
    <w:unhideWhenUsed/>
    <w:rsid w:val="00311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56"/>
  </w:style>
  <w:style w:type="paragraph" w:styleId="BalloonText">
    <w:name w:val="Balloon Text"/>
    <w:basedOn w:val="Normal"/>
    <w:link w:val="BalloonTextChar"/>
    <w:uiPriority w:val="99"/>
    <w:semiHidden/>
    <w:unhideWhenUsed/>
    <w:rsid w:val="0031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8E"/>
    <w:rPr>
      <w:rFonts w:asciiTheme="minorHAnsi" w:hAnsiTheme="minorHAnsi" w:cs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876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768E"/>
  </w:style>
  <w:style w:type="paragraph" w:styleId="NormalWeb">
    <w:name w:val="Normal (Web)"/>
    <w:basedOn w:val="Normal"/>
    <w:uiPriority w:val="99"/>
    <w:unhideWhenUsed/>
    <w:rsid w:val="00C8768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C8768E"/>
  </w:style>
  <w:style w:type="paragraph" w:styleId="Header">
    <w:name w:val="header"/>
    <w:basedOn w:val="Normal"/>
    <w:link w:val="HeaderChar"/>
    <w:uiPriority w:val="99"/>
    <w:unhideWhenUsed/>
    <w:rsid w:val="00311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56"/>
  </w:style>
  <w:style w:type="paragraph" w:styleId="Footer">
    <w:name w:val="footer"/>
    <w:basedOn w:val="Normal"/>
    <w:link w:val="FooterChar"/>
    <w:uiPriority w:val="99"/>
    <w:unhideWhenUsed/>
    <w:rsid w:val="00311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56"/>
  </w:style>
  <w:style w:type="paragraph" w:styleId="BalloonText">
    <w:name w:val="Balloon Text"/>
    <w:basedOn w:val="Normal"/>
    <w:link w:val="BalloonTextChar"/>
    <w:uiPriority w:val="99"/>
    <w:semiHidden/>
    <w:unhideWhenUsed/>
    <w:rsid w:val="0031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3885</Words>
  <Characters>2216</Characters>
  <Application>Microsoft Office Word</Application>
  <DocSecurity>0</DocSecurity>
  <Lines>18</Lines>
  <Paragraphs>12</Paragraphs>
  <ScaleCrop>false</ScaleCrop>
  <Company>Finanšu ministrija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vienotas attīstības finanšu institūcijas izveidi un valsts atbalsta programmām, kas tiek īstenotas finanšu instrumentu veidā</dc:title>
  <dc:subject>Informatīvais ziņojums</dc:subject>
  <dc:creator>Finanšu Ministrija</dc:creator>
  <cp:keywords>AFI</cp:keywords>
  <dc:description>Eiropas attīstības institūcijas, kas ir NEFI dalībnieces                                                       Kristine.Kapusta@fm.gov.lv, 67083816</dc:description>
  <cp:lastModifiedBy>Finanšu Ministrija</cp:lastModifiedBy>
  <cp:revision>4</cp:revision>
  <dcterms:created xsi:type="dcterms:W3CDTF">2012-09-20T07:46:00Z</dcterms:created>
  <dcterms:modified xsi:type="dcterms:W3CDTF">2012-09-20T09:19:00Z</dcterms:modified>
  <cp:category>Pielikums Nr.1 </cp:category>
</cp:coreProperties>
</file>